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>
        <w:rPr>
          <w:rFonts w:ascii="Arial" w:hAnsi="Arial" w:cs="Arial"/>
          <w:b/>
          <w:noProof/>
          <w:sz w:val="24"/>
          <w:lang w:val="de-DE"/>
        </w:rPr>
        <w:t>4 #</w:t>
      </w:r>
      <w:r>
        <w:rPr>
          <w:rFonts w:ascii="Arial" w:hAnsi="Arial" w:cs="Arial" w:hint="eastAsia"/>
          <w:b/>
          <w:noProof/>
          <w:sz w:val="24"/>
          <w:lang w:val="de-DE" w:eastAsia="ja-JP"/>
        </w:rPr>
        <w:t>8</w:t>
      </w:r>
      <w:r w:rsidR="00222486">
        <w:rPr>
          <w:rFonts w:ascii="Arial" w:hAnsi="Arial" w:cs="Arial"/>
          <w:b/>
          <w:noProof/>
          <w:sz w:val="24"/>
          <w:lang w:val="de-DE" w:eastAsia="ja-JP"/>
        </w:rPr>
        <w:t>3</w:t>
      </w:r>
      <w:r w:rsidR="00ED78CD">
        <w:rPr>
          <w:rFonts w:ascii="Arial" w:hAnsi="Arial" w:cs="Arial"/>
          <w:b/>
          <w:noProof/>
          <w:sz w:val="24"/>
          <w:lang w:val="de-DE"/>
        </w:rPr>
        <w:tab/>
        <w:t>R4-</w:t>
      </w:r>
      <w:r w:rsidR="000A698B">
        <w:rPr>
          <w:rFonts w:ascii="Arial" w:hAnsi="Arial" w:cs="Arial"/>
          <w:b/>
          <w:noProof/>
          <w:sz w:val="24"/>
          <w:lang w:val="de-DE"/>
        </w:rPr>
        <w:t>1704688</w:t>
      </w:r>
    </w:p>
    <w:p w:rsidR="00936AFB" w:rsidRPr="00BC0258" w:rsidRDefault="00222486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Hangzhou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China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15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eastAsia="ja-JP"/>
        </w:rPr>
        <w:t>19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D53346">
        <w:rPr>
          <w:rFonts w:ascii="Arial" w:hAnsi="Arial" w:cs="Arial"/>
          <w:sz w:val="24"/>
          <w:lang w:eastAsia="zh-CN"/>
        </w:rPr>
        <w:t xml:space="preserve">On </w:t>
      </w:r>
      <w:r w:rsidR="000A698B">
        <w:rPr>
          <w:rFonts w:ascii="Arial" w:hAnsi="Arial" w:cs="Arial"/>
          <w:sz w:val="24"/>
          <w:lang w:eastAsia="zh-CN"/>
        </w:rPr>
        <w:t>supporting channel bandwidth and sub-carrier spacing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7B2414" w:rsidRPr="007B2414">
        <w:rPr>
          <w:rFonts w:ascii="Arial" w:hAnsi="Arial" w:cs="Arial"/>
          <w:sz w:val="24"/>
          <w:lang w:eastAsia="zh-CN"/>
        </w:rPr>
        <w:t>10.</w:t>
      </w:r>
      <w:r w:rsidR="000A698B">
        <w:rPr>
          <w:rFonts w:ascii="Arial" w:hAnsi="Arial" w:cs="Arial"/>
          <w:sz w:val="24"/>
          <w:lang w:eastAsia="zh-CN"/>
        </w:rPr>
        <w:t>3.1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222486">
        <w:rPr>
          <w:rFonts w:ascii="Arial" w:hAnsi="Arial" w:cs="Arial"/>
          <w:sz w:val="24"/>
          <w:lang w:eastAsia="ja-JP"/>
        </w:rPr>
        <w:t>Discussion</w:t>
      </w:r>
    </w:p>
    <w:p w:rsidR="00F6372E" w:rsidRDefault="00F6372E" w:rsidP="00F6372E">
      <w:pPr>
        <w:pStyle w:val="Heading1"/>
      </w:pPr>
      <w:r>
        <w:t>1</w:t>
      </w:r>
      <w:r>
        <w:tab/>
        <w:t>Introduction</w:t>
      </w:r>
    </w:p>
    <w:p w:rsidR="00121758" w:rsidRPr="002C6FBE" w:rsidRDefault="002C6FBE" w:rsidP="00121758">
      <w:pPr>
        <w:rPr>
          <w:rFonts w:ascii="Arial" w:hAnsi="Arial" w:cs="Arial"/>
          <w:sz w:val="20"/>
        </w:rPr>
      </w:pPr>
      <w:r w:rsidRPr="002C6FBE">
        <w:rPr>
          <w:rFonts w:ascii="Arial" w:hAnsi="Arial" w:cs="Arial"/>
          <w:sz w:val="20"/>
        </w:rPr>
        <w:t xml:space="preserve">In </w:t>
      </w:r>
      <w:proofErr w:type="spellStart"/>
      <w:r w:rsidRPr="002C6FBE">
        <w:rPr>
          <w:rFonts w:ascii="Arial" w:hAnsi="Arial" w:cs="Arial"/>
          <w:sz w:val="20"/>
        </w:rPr>
        <w:t>RAN4#82Bis</w:t>
      </w:r>
      <w:proofErr w:type="spellEnd"/>
      <w:r w:rsidRPr="002C6FBE">
        <w:rPr>
          <w:rFonts w:ascii="Arial" w:hAnsi="Arial" w:cs="Arial"/>
          <w:sz w:val="20"/>
        </w:rPr>
        <w:t xml:space="preserve">, minimum </w:t>
      </w:r>
      <w:r w:rsidR="00CB2E91">
        <w:rPr>
          <w:rFonts w:ascii="Arial" w:hAnsi="Arial" w:cs="Arial"/>
          <w:sz w:val="20"/>
        </w:rPr>
        <w:t xml:space="preserve">and </w:t>
      </w:r>
      <w:r w:rsidR="00CB2E91" w:rsidRPr="002C6FBE">
        <w:rPr>
          <w:rFonts w:ascii="Arial" w:hAnsi="Arial" w:cs="Arial"/>
          <w:sz w:val="20"/>
        </w:rPr>
        <w:t xml:space="preserve">maximum </w:t>
      </w:r>
      <w:r w:rsidRPr="002C6FBE">
        <w:rPr>
          <w:rFonts w:ascii="Arial" w:hAnsi="Arial" w:cs="Arial"/>
          <w:sz w:val="20"/>
        </w:rPr>
        <w:t xml:space="preserve">channel bandwidths [1, 2] </w:t>
      </w:r>
      <w:r w:rsidR="00121758" w:rsidRPr="002C6FBE">
        <w:rPr>
          <w:rFonts w:ascii="Arial" w:hAnsi="Arial" w:cs="Arial"/>
          <w:sz w:val="20"/>
        </w:rPr>
        <w:t xml:space="preserve">and sub-carrier spacing </w:t>
      </w:r>
      <w:r w:rsidRPr="002C6FBE">
        <w:rPr>
          <w:rFonts w:ascii="Arial" w:hAnsi="Arial" w:cs="Arial"/>
          <w:sz w:val="20"/>
        </w:rPr>
        <w:t xml:space="preserve">[3] </w:t>
      </w:r>
      <w:r w:rsidR="00121758" w:rsidRPr="002C6FBE">
        <w:rPr>
          <w:rFonts w:ascii="Arial" w:hAnsi="Arial" w:cs="Arial"/>
          <w:sz w:val="20"/>
        </w:rPr>
        <w:t>had been agreed for bo</w:t>
      </w:r>
      <w:r w:rsidRPr="002C6FBE">
        <w:rPr>
          <w:rFonts w:ascii="Arial" w:hAnsi="Arial" w:cs="Arial"/>
          <w:sz w:val="20"/>
        </w:rPr>
        <w:t xml:space="preserve">th below-6 GHz and above-24 GHz in which </w:t>
      </w:r>
    </w:p>
    <w:p w:rsidR="002C6FBE" w:rsidRPr="002C6FBE" w:rsidRDefault="002C6FBE" w:rsidP="00121758">
      <w:pPr>
        <w:rPr>
          <w:rFonts w:ascii="Arial" w:hAnsi="Arial" w:cs="Arial"/>
          <w:sz w:val="20"/>
        </w:rPr>
      </w:pPr>
    </w:p>
    <w:p w:rsidR="002C6FBE" w:rsidRPr="002C6FBE" w:rsidRDefault="002C6FBE" w:rsidP="002C6FBE">
      <w:pPr>
        <w:pStyle w:val="ListParagraph"/>
        <w:numPr>
          <w:ilvl w:val="0"/>
          <w:numId w:val="15"/>
        </w:numPr>
        <w:rPr>
          <w:rFonts w:ascii="Arial" w:hAnsi="Arial" w:cs="Arial"/>
          <w:sz w:val="20"/>
        </w:rPr>
      </w:pPr>
      <w:r w:rsidRPr="002C6FBE">
        <w:rPr>
          <w:rFonts w:ascii="Arial" w:hAnsi="Arial" w:cs="Arial"/>
          <w:sz w:val="20"/>
        </w:rPr>
        <w:t xml:space="preserve">Min and Max </w:t>
      </w:r>
      <w:proofErr w:type="spellStart"/>
      <w:r w:rsidRPr="002C6FBE">
        <w:rPr>
          <w:rFonts w:ascii="Arial" w:hAnsi="Arial" w:cs="Arial"/>
          <w:sz w:val="20"/>
        </w:rPr>
        <w:t>CBW</w:t>
      </w:r>
      <w:proofErr w:type="spellEnd"/>
    </w:p>
    <w:p w:rsidR="002C6FBE" w:rsidRDefault="002C6FBE" w:rsidP="002C6FBE">
      <w:pPr>
        <w:pStyle w:val="ListParagraph"/>
      </w:pPr>
      <w:r>
        <w:rPr>
          <w:noProof/>
          <w:lang w:val="en-US" w:eastAsia="ko-KR"/>
        </w:rPr>
        <w:drawing>
          <wp:inline distT="0" distB="0" distL="0" distR="0" wp14:anchorId="65D68594" wp14:editId="66AA8C7A">
            <wp:extent cx="2419420" cy="55955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9491" cy="582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FBE" w:rsidRPr="002C6FBE" w:rsidRDefault="002C6FBE" w:rsidP="002C6FBE">
      <w:pPr>
        <w:pStyle w:val="ListParagraph"/>
        <w:rPr>
          <w:rFonts w:ascii="Arial" w:hAnsi="Arial" w:cs="Arial"/>
          <w:sz w:val="20"/>
        </w:rPr>
      </w:pPr>
    </w:p>
    <w:p w:rsidR="002C6FBE" w:rsidRPr="002C6FBE" w:rsidRDefault="002C6FBE" w:rsidP="002C6FBE">
      <w:pPr>
        <w:pStyle w:val="ListParagraph"/>
        <w:numPr>
          <w:ilvl w:val="0"/>
          <w:numId w:val="15"/>
        </w:numPr>
        <w:rPr>
          <w:rFonts w:ascii="Arial" w:hAnsi="Arial" w:cs="Arial"/>
          <w:sz w:val="20"/>
        </w:rPr>
      </w:pPr>
      <w:r w:rsidRPr="002C6FBE">
        <w:rPr>
          <w:rFonts w:ascii="Arial" w:hAnsi="Arial" w:cs="Arial"/>
          <w:sz w:val="20"/>
        </w:rPr>
        <w:t>Sub-carrier spacing</w:t>
      </w:r>
    </w:p>
    <w:p w:rsidR="002C6FBE" w:rsidRDefault="002C6FBE" w:rsidP="002C6FBE">
      <w:pPr>
        <w:pStyle w:val="ListParagraph"/>
      </w:pPr>
      <w:r>
        <w:rPr>
          <w:noProof/>
          <w:lang w:val="en-US" w:eastAsia="ko-KR"/>
        </w:rPr>
        <w:drawing>
          <wp:inline distT="0" distB="0" distL="0" distR="0" wp14:anchorId="45923B3B" wp14:editId="4DFFBE63">
            <wp:extent cx="3840332" cy="798394"/>
            <wp:effectExtent l="0" t="0" r="8255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7077" cy="82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FBE" w:rsidRPr="002C6FBE" w:rsidRDefault="002C6FBE" w:rsidP="00121758">
      <w:pPr>
        <w:rPr>
          <w:rFonts w:ascii="Arial" w:hAnsi="Arial" w:cs="Arial"/>
          <w:sz w:val="20"/>
        </w:rPr>
      </w:pPr>
    </w:p>
    <w:p w:rsidR="002C6FBE" w:rsidRDefault="00CB2E91" w:rsidP="0012175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From implementation point of view, it would be beneficial to have an agreement on supporting </w:t>
      </w:r>
      <w:proofErr w:type="spellStart"/>
      <w:r>
        <w:rPr>
          <w:rFonts w:ascii="Arial" w:hAnsi="Arial" w:cs="Arial"/>
          <w:sz w:val="20"/>
        </w:rPr>
        <w:t>CBW</w:t>
      </w:r>
      <w:proofErr w:type="spellEnd"/>
      <w:r>
        <w:rPr>
          <w:rFonts w:ascii="Arial" w:hAnsi="Arial" w:cs="Arial"/>
          <w:sz w:val="20"/>
        </w:rPr>
        <w:t xml:space="preserve"> for each of supporting </w:t>
      </w:r>
      <w:proofErr w:type="spellStart"/>
      <w:r>
        <w:rPr>
          <w:rFonts w:ascii="Arial" w:hAnsi="Arial" w:cs="Arial"/>
          <w:sz w:val="20"/>
        </w:rPr>
        <w:t>SCS</w:t>
      </w:r>
      <w:proofErr w:type="spellEnd"/>
      <w:r>
        <w:rPr>
          <w:rFonts w:ascii="Arial" w:hAnsi="Arial" w:cs="Arial"/>
          <w:sz w:val="20"/>
        </w:rPr>
        <w:t>. In this document, we would like to discuss on them.</w:t>
      </w:r>
    </w:p>
    <w:p w:rsidR="00CB2E91" w:rsidRPr="002C6FBE" w:rsidRDefault="00CB2E91" w:rsidP="00121758">
      <w:pPr>
        <w:rPr>
          <w:rFonts w:ascii="Arial" w:hAnsi="Arial" w:cs="Arial"/>
          <w:sz w:val="20"/>
        </w:rPr>
      </w:pPr>
    </w:p>
    <w:p w:rsidR="00B467EE" w:rsidRDefault="00F6372E" w:rsidP="00B467EE">
      <w:pPr>
        <w:pStyle w:val="Heading1"/>
      </w:pPr>
      <w:r>
        <w:t>2</w:t>
      </w:r>
      <w:r>
        <w:tab/>
        <w:t>Discussion</w:t>
      </w:r>
    </w:p>
    <w:p w:rsidR="00B20C22" w:rsidRPr="00352227" w:rsidRDefault="00A60177" w:rsidP="00E47255">
      <w:pPr>
        <w:pStyle w:val="Heading1"/>
        <w:rPr>
          <w:rFonts w:cs="Arial"/>
          <w:sz w:val="28"/>
        </w:rPr>
      </w:pPr>
      <w:r w:rsidRPr="00352227">
        <w:rPr>
          <w:rFonts w:cs="Arial"/>
          <w:sz w:val="28"/>
        </w:rPr>
        <w:t>2.1 Sub-6 GHz</w:t>
      </w:r>
    </w:p>
    <w:p w:rsidR="00A60177" w:rsidRDefault="00A60177" w:rsidP="00A60177">
      <w:pPr>
        <w:rPr>
          <w:rFonts w:ascii="Arial" w:hAnsi="Arial" w:cs="Arial"/>
          <w:sz w:val="20"/>
          <w:szCs w:val="20"/>
        </w:rPr>
      </w:pPr>
      <w:r w:rsidRPr="00352227">
        <w:rPr>
          <w:rFonts w:ascii="Arial" w:hAnsi="Arial" w:cs="Arial"/>
          <w:sz w:val="20"/>
          <w:szCs w:val="20"/>
        </w:rPr>
        <w:t xml:space="preserve">For sub-6 GHz range, 15 kHz, 30 kHz and 60 kHz are being supported as sub-carrier spacing and minimum </w:t>
      </w:r>
      <w:proofErr w:type="spellStart"/>
      <w:r w:rsidRPr="00352227">
        <w:rPr>
          <w:rFonts w:ascii="Arial" w:hAnsi="Arial" w:cs="Arial"/>
          <w:sz w:val="20"/>
          <w:szCs w:val="20"/>
        </w:rPr>
        <w:t>CBW</w:t>
      </w:r>
      <w:proofErr w:type="spellEnd"/>
      <w:r w:rsidRPr="00352227">
        <w:rPr>
          <w:rFonts w:ascii="Arial" w:hAnsi="Arial" w:cs="Arial"/>
          <w:sz w:val="20"/>
          <w:szCs w:val="20"/>
        </w:rPr>
        <w:t xml:space="preserve"> is </w:t>
      </w:r>
      <w:r w:rsidR="00352227" w:rsidRPr="00352227">
        <w:rPr>
          <w:rFonts w:ascii="Arial" w:hAnsi="Arial" w:cs="Arial"/>
          <w:sz w:val="20"/>
          <w:szCs w:val="20"/>
        </w:rPr>
        <w:t xml:space="preserve">5 MHz and maximum </w:t>
      </w:r>
      <w:proofErr w:type="spellStart"/>
      <w:r w:rsidR="00352227" w:rsidRPr="00352227">
        <w:rPr>
          <w:rFonts w:ascii="Arial" w:hAnsi="Arial" w:cs="Arial"/>
          <w:sz w:val="20"/>
          <w:szCs w:val="20"/>
        </w:rPr>
        <w:t>CBW</w:t>
      </w:r>
      <w:proofErr w:type="spellEnd"/>
      <w:r w:rsidR="00352227" w:rsidRPr="00352227">
        <w:rPr>
          <w:rFonts w:ascii="Arial" w:hAnsi="Arial" w:cs="Arial"/>
          <w:sz w:val="20"/>
          <w:szCs w:val="20"/>
        </w:rPr>
        <w:t xml:space="preserve"> is 100 MHz based on </w:t>
      </w:r>
      <w:r w:rsidR="0029745D">
        <w:rPr>
          <w:rFonts w:ascii="Arial" w:hAnsi="Arial" w:cs="Arial"/>
          <w:sz w:val="20"/>
          <w:szCs w:val="20"/>
        </w:rPr>
        <w:t xml:space="preserve">the </w:t>
      </w:r>
      <w:r w:rsidR="00352227" w:rsidRPr="00352227">
        <w:rPr>
          <w:rFonts w:ascii="Arial" w:hAnsi="Arial" w:cs="Arial"/>
          <w:sz w:val="20"/>
          <w:szCs w:val="20"/>
        </w:rPr>
        <w:t xml:space="preserve">agreement. Considering </w:t>
      </w:r>
      <w:proofErr w:type="spellStart"/>
      <w:r w:rsidR="00A27FB2">
        <w:rPr>
          <w:rFonts w:ascii="Arial" w:hAnsi="Arial" w:cs="Arial"/>
          <w:sz w:val="20"/>
          <w:szCs w:val="20"/>
        </w:rPr>
        <w:t>4k</w:t>
      </w:r>
      <w:proofErr w:type="spellEnd"/>
      <w:r w:rsidR="00A27FB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227" w:rsidRPr="00352227">
        <w:rPr>
          <w:rFonts w:ascii="Arial" w:hAnsi="Arial" w:cs="Arial"/>
          <w:sz w:val="20"/>
          <w:szCs w:val="20"/>
        </w:rPr>
        <w:t>FFT</w:t>
      </w:r>
      <w:proofErr w:type="spellEnd"/>
      <w:r w:rsidR="00352227" w:rsidRPr="00352227">
        <w:rPr>
          <w:rFonts w:ascii="Arial" w:hAnsi="Arial" w:cs="Arial"/>
          <w:sz w:val="20"/>
          <w:szCs w:val="20"/>
        </w:rPr>
        <w:t xml:space="preserve"> size </w:t>
      </w:r>
      <w:r w:rsidR="00A27FB2">
        <w:rPr>
          <w:rFonts w:ascii="Arial" w:hAnsi="Arial" w:cs="Arial"/>
          <w:sz w:val="20"/>
          <w:szCs w:val="20"/>
        </w:rPr>
        <w:t>as the maximum</w:t>
      </w:r>
      <w:r w:rsidR="00352227" w:rsidRPr="00352227">
        <w:rPr>
          <w:rFonts w:ascii="Arial" w:hAnsi="Arial" w:cs="Arial"/>
          <w:sz w:val="20"/>
          <w:szCs w:val="20"/>
        </w:rPr>
        <w:t xml:space="preserve">, </w:t>
      </w:r>
      <w:r w:rsidR="00A27FB2">
        <w:rPr>
          <w:rFonts w:ascii="Arial" w:hAnsi="Arial" w:cs="Arial"/>
          <w:sz w:val="20"/>
          <w:szCs w:val="20"/>
        </w:rPr>
        <w:t xml:space="preserve">we could populate which </w:t>
      </w:r>
      <w:proofErr w:type="spellStart"/>
      <w:r w:rsidR="00A27FB2">
        <w:rPr>
          <w:rFonts w:ascii="Arial" w:hAnsi="Arial" w:cs="Arial"/>
          <w:sz w:val="20"/>
          <w:szCs w:val="20"/>
        </w:rPr>
        <w:t>CBW</w:t>
      </w:r>
      <w:proofErr w:type="spellEnd"/>
      <w:r w:rsidR="00A27FB2">
        <w:rPr>
          <w:rFonts w:ascii="Arial" w:hAnsi="Arial" w:cs="Arial"/>
          <w:sz w:val="20"/>
          <w:szCs w:val="20"/>
        </w:rPr>
        <w:t xml:space="preserve"> can be supported for each sub-carrier spacing</w:t>
      </w:r>
      <w:r w:rsidR="00352227">
        <w:rPr>
          <w:rFonts w:ascii="Arial" w:hAnsi="Arial" w:cs="Arial"/>
          <w:sz w:val="20"/>
          <w:szCs w:val="20"/>
        </w:rPr>
        <w:t>.</w:t>
      </w:r>
    </w:p>
    <w:p w:rsidR="00352227" w:rsidRDefault="00352227" w:rsidP="00A601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Table 1 shows a summary of this effort. For example, 100 MHz is the maximum </w:t>
      </w:r>
      <w:proofErr w:type="spellStart"/>
      <w:r>
        <w:rPr>
          <w:rFonts w:ascii="Arial" w:hAnsi="Arial" w:cs="Arial"/>
          <w:sz w:val="20"/>
          <w:szCs w:val="20"/>
        </w:rPr>
        <w:t>CBW</w:t>
      </w:r>
      <w:proofErr w:type="spellEnd"/>
      <w:r>
        <w:rPr>
          <w:rFonts w:ascii="Arial" w:hAnsi="Arial" w:cs="Arial"/>
          <w:sz w:val="20"/>
          <w:szCs w:val="20"/>
        </w:rPr>
        <w:t xml:space="preserve"> for below-6 GHz. However, considering max. </w:t>
      </w:r>
      <w:proofErr w:type="spellStart"/>
      <w:r>
        <w:rPr>
          <w:rFonts w:ascii="Arial" w:hAnsi="Arial" w:cs="Arial"/>
          <w:sz w:val="20"/>
          <w:szCs w:val="20"/>
        </w:rPr>
        <w:t>FFT</w:t>
      </w:r>
      <w:proofErr w:type="spellEnd"/>
      <w:r>
        <w:rPr>
          <w:rFonts w:ascii="Arial" w:hAnsi="Arial" w:cs="Arial"/>
          <w:sz w:val="20"/>
          <w:szCs w:val="20"/>
        </w:rPr>
        <w:t xml:space="preserve"> size of </w:t>
      </w:r>
      <w:proofErr w:type="spellStart"/>
      <w:r>
        <w:rPr>
          <w:rFonts w:ascii="Arial" w:hAnsi="Arial" w:cs="Arial"/>
          <w:sz w:val="20"/>
          <w:szCs w:val="20"/>
        </w:rPr>
        <w:t>4k</w:t>
      </w:r>
      <w:proofErr w:type="spellEnd"/>
      <w:r>
        <w:rPr>
          <w:rFonts w:ascii="Arial" w:hAnsi="Arial" w:cs="Arial"/>
          <w:sz w:val="20"/>
          <w:szCs w:val="20"/>
        </w:rPr>
        <w:t xml:space="preserve"> along with 15 kHz </w:t>
      </w:r>
      <w:proofErr w:type="spellStart"/>
      <w:r>
        <w:rPr>
          <w:rFonts w:ascii="Arial" w:hAnsi="Arial" w:cs="Arial"/>
          <w:sz w:val="20"/>
          <w:szCs w:val="20"/>
        </w:rPr>
        <w:t>SCS</w:t>
      </w:r>
      <w:proofErr w:type="spellEnd"/>
      <w:r>
        <w:rPr>
          <w:rFonts w:ascii="Arial" w:hAnsi="Arial" w:cs="Arial"/>
          <w:sz w:val="20"/>
          <w:szCs w:val="20"/>
        </w:rPr>
        <w:t xml:space="preserve">, possible max. </w:t>
      </w:r>
      <w:proofErr w:type="spellStart"/>
      <w:r>
        <w:rPr>
          <w:rFonts w:ascii="Arial" w:hAnsi="Arial" w:cs="Arial"/>
          <w:sz w:val="20"/>
          <w:szCs w:val="20"/>
        </w:rPr>
        <w:t>CBW</w:t>
      </w:r>
      <w:proofErr w:type="spellEnd"/>
      <w:r>
        <w:rPr>
          <w:rFonts w:ascii="Arial" w:hAnsi="Arial" w:cs="Arial"/>
          <w:sz w:val="20"/>
          <w:szCs w:val="20"/>
        </w:rPr>
        <w:t xml:space="preserve"> is 50 MHz</w:t>
      </w:r>
      <w:r w:rsidR="007204DF">
        <w:rPr>
          <w:rFonts w:ascii="Arial" w:hAnsi="Arial" w:cs="Arial"/>
          <w:sz w:val="20"/>
          <w:szCs w:val="20"/>
        </w:rPr>
        <w:t xml:space="preserve"> and 100 MHz </w:t>
      </w:r>
      <w:proofErr w:type="spellStart"/>
      <w:r w:rsidR="007204DF">
        <w:rPr>
          <w:rFonts w:ascii="Arial" w:hAnsi="Arial" w:cs="Arial"/>
          <w:sz w:val="20"/>
          <w:szCs w:val="20"/>
        </w:rPr>
        <w:t>CBW</w:t>
      </w:r>
      <w:proofErr w:type="spellEnd"/>
      <w:r w:rsidR="007204DF">
        <w:rPr>
          <w:rFonts w:ascii="Arial" w:hAnsi="Arial" w:cs="Arial"/>
          <w:sz w:val="20"/>
          <w:szCs w:val="20"/>
        </w:rPr>
        <w:t xml:space="preserve"> cannot be supported with 15 kHz </w:t>
      </w:r>
      <w:proofErr w:type="spellStart"/>
      <w:r w:rsidR="007204DF">
        <w:rPr>
          <w:rFonts w:ascii="Arial" w:hAnsi="Arial" w:cs="Arial"/>
          <w:sz w:val="20"/>
          <w:szCs w:val="20"/>
        </w:rPr>
        <w:t>SCS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="0029745D">
        <w:rPr>
          <w:rFonts w:ascii="Arial" w:hAnsi="Arial" w:cs="Arial"/>
          <w:sz w:val="20"/>
          <w:szCs w:val="20"/>
        </w:rPr>
        <w:t>The s</w:t>
      </w:r>
      <w:r w:rsidR="0077189A">
        <w:rPr>
          <w:rFonts w:ascii="Arial" w:hAnsi="Arial" w:cs="Arial"/>
          <w:sz w:val="20"/>
          <w:szCs w:val="20"/>
        </w:rPr>
        <w:t xml:space="preserve">ame way </w:t>
      </w:r>
      <w:r w:rsidR="0029745D">
        <w:rPr>
          <w:rFonts w:ascii="Arial" w:hAnsi="Arial" w:cs="Arial"/>
          <w:sz w:val="20"/>
          <w:szCs w:val="20"/>
        </w:rPr>
        <w:t xml:space="preserve">is </w:t>
      </w:r>
      <w:r w:rsidR="0077189A">
        <w:rPr>
          <w:rFonts w:ascii="Arial" w:hAnsi="Arial" w:cs="Arial"/>
          <w:sz w:val="20"/>
          <w:szCs w:val="20"/>
        </w:rPr>
        <w:t xml:space="preserve">applied to the rest of </w:t>
      </w:r>
      <w:proofErr w:type="spellStart"/>
      <w:r w:rsidR="0077189A">
        <w:rPr>
          <w:rFonts w:ascii="Arial" w:hAnsi="Arial" w:cs="Arial"/>
          <w:sz w:val="20"/>
          <w:szCs w:val="20"/>
        </w:rPr>
        <w:t>CBW</w:t>
      </w:r>
      <w:proofErr w:type="spellEnd"/>
      <w:r w:rsidR="0077189A">
        <w:rPr>
          <w:rFonts w:ascii="Arial" w:hAnsi="Arial" w:cs="Arial"/>
          <w:sz w:val="20"/>
          <w:szCs w:val="20"/>
        </w:rPr>
        <w:t xml:space="preserve">. </w:t>
      </w:r>
      <w:r w:rsidR="007204DF">
        <w:rPr>
          <w:rFonts w:ascii="Arial" w:hAnsi="Arial" w:cs="Arial"/>
          <w:sz w:val="20"/>
          <w:szCs w:val="20"/>
        </w:rPr>
        <w:t xml:space="preserve">The </w:t>
      </w:r>
      <w:proofErr w:type="spellStart"/>
      <w:r w:rsidR="007204DF">
        <w:rPr>
          <w:rFonts w:ascii="Arial" w:hAnsi="Arial" w:cs="Arial"/>
          <w:sz w:val="20"/>
          <w:szCs w:val="20"/>
        </w:rPr>
        <w:t>CBWs</w:t>
      </w:r>
      <w:proofErr w:type="spellEnd"/>
      <w:r w:rsidR="007204DF">
        <w:rPr>
          <w:rFonts w:ascii="Arial" w:hAnsi="Arial" w:cs="Arial"/>
          <w:sz w:val="20"/>
          <w:szCs w:val="20"/>
        </w:rPr>
        <w:t xml:space="preserve"> between min and max </w:t>
      </w:r>
      <w:proofErr w:type="spellStart"/>
      <w:r w:rsidR="007204DF">
        <w:rPr>
          <w:rFonts w:ascii="Arial" w:hAnsi="Arial" w:cs="Arial"/>
          <w:sz w:val="20"/>
          <w:szCs w:val="20"/>
        </w:rPr>
        <w:t>CBW</w:t>
      </w:r>
      <w:proofErr w:type="spellEnd"/>
      <w:r w:rsidR="007204DF">
        <w:rPr>
          <w:rFonts w:ascii="Arial" w:hAnsi="Arial" w:cs="Arial"/>
          <w:sz w:val="20"/>
          <w:szCs w:val="20"/>
        </w:rPr>
        <w:t xml:space="preserve"> </w:t>
      </w:r>
      <w:r w:rsidR="0077189A">
        <w:rPr>
          <w:rFonts w:ascii="Arial" w:hAnsi="Arial" w:cs="Arial"/>
          <w:sz w:val="20"/>
          <w:szCs w:val="20"/>
        </w:rPr>
        <w:t xml:space="preserve">here </w:t>
      </w:r>
      <w:r w:rsidR="007204DF">
        <w:rPr>
          <w:rFonts w:ascii="Arial" w:hAnsi="Arial" w:cs="Arial"/>
          <w:sz w:val="20"/>
          <w:szCs w:val="20"/>
        </w:rPr>
        <w:t xml:space="preserve">are examples and </w:t>
      </w:r>
      <w:proofErr w:type="spellStart"/>
      <w:r w:rsidR="007204DF">
        <w:rPr>
          <w:rFonts w:ascii="Arial" w:hAnsi="Arial" w:cs="Arial"/>
          <w:sz w:val="20"/>
          <w:szCs w:val="20"/>
        </w:rPr>
        <w:t>RAN4</w:t>
      </w:r>
      <w:proofErr w:type="spellEnd"/>
      <w:r w:rsidR="007204DF">
        <w:rPr>
          <w:rFonts w:ascii="Arial" w:hAnsi="Arial" w:cs="Arial"/>
          <w:sz w:val="20"/>
          <w:szCs w:val="20"/>
        </w:rPr>
        <w:t xml:space="preserve"> should discuss further on the exact supporting </w:t>
      </w:r>
      <w:proofErr w:type="spellStart"/>
      <w:r w:rsidR="007204DF">
        <w:rPr>
          <w:rFonts w:ascii="Arial" w:hAnsi="Arial" w:cs="Arial"/>
          <w:sz w:val="20"/>
          <w:szCs w:val="20"/>
        </w:rPr>
        <w:t>CBW</w:t>
      </w:r>
      <w:proofErr w:type="spellEnd"/>
      <w:r w:rsidR="007204DF">
        <w:rPr>
          <w:rFonts w:ascii="Arial" w:hAnsi="Arial" w:cs="Arial"/>
          <w:sz w:val="20"/>
          <w:szCs w:val="20"/>
        </w:rPr>
        <w:t>.</w:t>
      </w:r>
    </w:p>
    <w:p w:rsidR="00352227" w:rsidRDefault="00352227" w:rsidP="00A60177">
      <w:pPr>
        <w:rPr>
          <w:rFonts w:ascii="Arial" w:hAnsi="Arial" w:cs="Arial"/>
          <w:sz w:val="20"/>
          <w:szCs w:val="20"/>
        </w:rPr>
      </w:pPr>
    </w:p>
    <w:p w:rsidR="00352227" w:rsidRPr="00352227" w:rsidRDefault="00352227" w:rsidP="00A60177">
      <w:pPr>
        <w:rPr>
          <w:rFonts w:ascii="Arial" w:hAnsi="Arial" w:cs="Arial"/>
          <w:sz w:val="20"/>
          <w:szCs w:val="20"/>
        </w:rPr>
      </w:pPr>
    </w:p>
    <w:p w:rsidR="00E65E3F" w:rsidRPr="0077189A" w:rsidRDefault="0077189A" w:rsidP="00352227">
      <w:pPr>
        <w:ind w:left="720" w:hanging="720"/>
        <w:jc w:val="center"/>
        <w:rPr>
          <w:rFonts w:ascii="Arial" w:hAnsi="Arial" w:cs="Arial"/>
          <w:sz w:val="20"/>
          <w:szCs w:val="20"/>
        </w:rPr>
      </w:pPr>
      <w:r>
        <w:rPr>
          <w:noProof/>
          <w:lang w:val="en-US" w:eastAsia="ko-KR"/>
        </w:rPr>
        <w:drawing>
          <wp:inline distT="0" distB="0" distL="0" distR="0" wp14:anchorId="6749763A" wp14:editId="691D9AB1">
            <wp:extent cx="4861710" cy="8666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7518" cy="874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1E5" w:rsidRDefault="00352227" w:rsidP="00352227">
      <w:pPr>
        <w:ind w:left="1440" w:hanging="14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Table 1 Supporting </w:t>
      </w:r>
      <w:proofErr w:type="spellStart"/>
      <w:r>
        <w:rPr>
          <w:rFonts w:ascii="Arial" w:hAnsi="Arial" w:cs="Arial"/>
          <w:sz w:val="20"/>
          <w:szCs w:val="20"/>
        </w:rPr>
        <w:t>CBW</w:t>
      </w:r>
      <w:proofErr w:type="spellEnd"/>
      <w:r>
        <w:rPr>
          <w:rFonts w:ascii="Arial" w:hAnsi="Arial" w:cs="Arial"/>
          <w:sz w:val="20"/>
          <w:szCs w:val="20"/>
        </w:rPr>
        <w:t xml:space="preserve"> for each sub-carrier spacing for below-6 GHz</w:t>
      </w:r>
    </w:p>
    <w:p w:rsidR="009F01E5" w:rsidRDefault="009F01E5" w:rsidP="0074063D">
      <w:pPr>
        <w:ind w:left="720" w:hanging="720"/>
        <w:rPr>
          <w:rFonts w:ascii="Arial" w:hAnsi="Arial" w:cs="Arial"/>
          <w:sz w:val="20"/>
          <w:szCs w:val="20"/>
        </w:rPr>
      </w:pPr>
    </w:p>
    <w:p w:rsidR="00FE5A12" w:rsidRDefault="00FE5A12" w:rsidP="00E70FD0">
      <w:pPr>
        <w:rPr>
          <w:rFonts w:ascii="Arial" w:hAnsi="Arial" w:cs="Arial"/>
          <w:b/>
          <w:i/>
          <w:sz w:val="20"/>
          <w:szCs w:val="20"/>
        </w:rPr>
      </w:pPr>
    </w:p>
    <w:p w:rsidR="007204DF" w:rsidRPr="00E70FD0" w:rsidRDefault="007204DF" w:rsidP="00E70FD0">
      <w:pPr>
        <w:rPr>
          <w:rFonts w:ascii="Arial" w:hAnsi="Arial" w:cs="Arial"/>
          <w:i/>
          <w:sz w:val="20"/>
          <w:szCs w:val="20"/>
        </w:rPr>
      </w:pPr>
      <w:r w:rsidRPr="00E70FD0">
        <w:rPr>
          <w:rFonts w:ascii="Arial" w:hAnsi="Arial" w:cs="Arial"/>
          <w:b/>
          <w:i/>
          <w:sz w:val="20"/>
          <w:szCs w:val="20"/>
        </w:rPr>
        <w:t>Observation 1</w:t>
      </w:r>
      <w:r w:rsidRPr="00E70FD0">
        <w:rPr>
          <w:rFonts w:ascii="Arial" w:hAnsi="Arial" w:cs="Arial"/>
          <w:i/>
          <w:sz w:val="20"/>
          <w:szCs w:val="20"/>
        </w:rPr>
        <w:t xml:space="preserve">: </w:t>
      </w:r>
      <w:proofErr w:type="spellStart"/>
      <w:r w:rsidR="00FE5A12">
        <w:rPr>
          <w:rFonts w:ascii="Arial" w:hAnsi="Arial" w:cs="Arial"/>
          <w:i/>
          <w:sz w:val="20"/>
          <w:szCs w:val="20"/>
        </w:rPr>
        <w:t>CBW</w:t>
      </w:r>
      <w:proofErr w:type="spellEnd"/>
      <w:r w:rsidR="00FE5A12">
        <w:rPr>
          <w:rFonts w:ascii="Arial" w:hAnsi="Arial" w:cs="Arial"/>
          <w:i/>
          <w:sz w:val="20"/>
          <w:szCs w:val="20"/>
        </w:rPr>
        <w:t xml:space="preserve"> larger than 50</w:t>
      </w:r>
      <w:r w:rsidRPr="00E70FD0">
        <w:rPr>
          <w:rFonts w:ascii="Arial" w:hAnsi="Arial" w:cs="Arial"/>
          <w:i/>
          <w:sz w:val="20"/>
          <w:szCs w:val="20"/>
        </w:rPr>
        <w:t xml:space="preserve"> MHz is not being supported with 15 kHz </w:t>
      </w:r>
      <w:proofErr w:type="spellStart"/>
      <w:r w:rsidRPr="00E70FD0">
        <w:rPr>
          <w:rFonts w:ascii="Arial" w:hAnsi="Arial" w:cs="Arial"/>
          <w:i/>
          <w:sz w:val="20"/>
          <w:szCs w:val="20"/>
        </w:rPr>
        <w:t>SCS</w:t>
      </w:r>
      <w:proofErr w:type="spellEnd"/>
      <w:r w:rsidRPr="00E70FD0">
        <w:rPr>
          <w:rFonts w:ascii="Arial" w:hAnsi="Arial" w:cs="Arial"/>
          <w:i/>
          <w:sz w:val="20"/>
          <w:szCs w:val="20"/>
        </w:rPr>
        <w:t xml:space="preserve"> </w:t>
      </w:r>
      <w:r w:rsidR="00FE5A12">
        <w:rPr>
          <w:rFonts w:ascii="Arial" w:hAnsi="Arial" w:cs="Arial"/>
          <w:i/>
          <w:sz w:val="20"/>
          <w:szCs w:val="20"/>
        </w:rPr>
        <w:t>for</w:t>
      </w:r>
      <w:r w:rsidRPr="00E70FD0">
        <w:rPr>
          <w:rFonts w:ascii="Arial" w:hAnsi="Arial" w:cs="Arial"/>
          <w:i/>
          <w:sz w:val="20"/>
          <w:szCs w:val="20"/>
        </w:rPr>
        <w:t xml:space="preserve"> below-6 GHz.</w:t>
      </w:r>
    </w:p>
    <w:p w:rsidR="00E70FD0" w:rsidRPr="00E70FD0" w:rsidRDefault="00E70FD0" w:rsidP="00E70FD0">
      <w:pPr>
        <w:rPr>
          <w:rFonts w:ascii="Arial" w:hAnsi="Arial" w:cs="Arial"/>
          <w:i/>
          <w:sz w:val="20"/>
          <w:szCs w:val="20"/>
        </w:rPr>
      </w:pPr>
    </w:p>
    <w:p w:rsidR="00E70FD0" w:rsidRDefault="00E70FD0" w:rsidP="0074063D">
      <w:pPr>
        <w:ind w:left="720" w:hanging="720"/>
        <w:rPr>
          <w:rFonts w:ascii="Arial" w:hAnsi="Arial" w:cs="Arial"/>
          <w:sz w:val="20"/>
          <w:szCs w:val="20"/>
        </w:rPr>
      </w:pPr>
    </w:p>
    <w:p w:rsidR="000A698B" w:rsidRDefault="000A698B" w:rsidP="0074063D">
      <w:pPr>
        <w:ind w:left="720" w:hanging="720"/>
        <w:rPr>
          <w:rFonts w:ascii="Arial" w:hAnsi="Arial" w:cs="Arial"/>
          <w:sz w:val="20"/>
          <w:szCs w:val="20"/>
        </w:rPr>
      </w:pPr>
    </w:p>
    <w:p w:rsidR="00E70FD0" w:rsidRDefault="00E70FD0" w:rsidP="0074063D">
      <w:pPr>
        <w:ind w:left="720" w:hanging="720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>2.2</w:t>
      </w:r>
      <w:r w:rsidRPr="00352227">
        <w:rPr>
          <w:rFonts w:ascii="Arial" w:hAnsi="Arial" w:cs="Arial"/>
          <w:sz w:val="28"/>
          <w:szCs w:val="20"/>
        </w:rPr>
        <w:t xml:space="preserve"> </w:t>
      </w:r>
      <w:r>
        <w:rPr>
          <w:rFonts w:ascii="Arial" w:hAnsi="Arial" w:cs="Arial"/>
          <w:sz w:val="28"/>
          <w:szCs w:val="20"/>
        </w:rPr>
        <w:t>Above-24 GHz</w:t>
      </w:r>
    </w:p>
    <w:p w:rsidR="00E70FD0" w:rsidRDefault="00E70FD0" w:rsidP="00E70F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Table 2 shows the mapping table for above-24 GHz. Considering the max </w:t>
      </w:r>
      <w:proofErr w:type="spellStart"/>
      <w:r>
        <w:rPr>
          <w:rFonts w:ascii="Arial" w:hAnsi="Arial" w:cs="Arial"/>
          <w:sz w:val="20"/>
          <w:szCs w:val="20"/>
        </w:rPr>
        <w:t>FFT</w:t>
      </w:r>
      <w:proofErr w:type="spellEnd"/>
      <w:r>
        <w:rPr>
          <w:rFonts w:ascii="Arial" w:hAnsi="Arial" w:cs="Arial"/>
          <w:sz w:val="20"/>
          <w:szCs w:val="20"/>
        </w:rPr>
        <w:t xml:space="preserve"> size is </w:t>
      </w:r>
      <w:proofErr w:type="spellStart"/>
      <w:r>
        <w:rPr>
          <w:rFonts w:ascii="Arial" w:hAnsi="Arial" w:cs="Arial"/>
          <w:sz w:val="20"/>
          <w:szCs w:val="20"/>
        </w:rPr>
        <w:t>4k</w:t>
      </w:r>
      <w:proofErr w:type="spellEnd"/>
      <w:r>
        <w:rPr>
          <w:rFonts w:ascii="Arial" w:hAnsi="Arial" w:cs="Arial"/>
          <w:sz w:val="20"/>
          <w:szCs w:val="20"/>
        </w:rPr>
        <w:t>, maximum supporting</w:t>
      </w:r>
      <w:r w:rsidR="0029745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9745D">
        <w:rPr>
          <w:rFonts w:ascii="Arial" w:hAnsi="Arial" w:cs="Arial"/>
          <w:sz w:val="20"/>
          <w:szCs w:val="20"/>
        </w:rPr>
        <w:t>CBW</w:t>
      </w:r>
      <w:proofErr w:type="spellEnd"/>
      <w:r w:rsidR="0029745D">
        <w:rPr>
          <w:rFonts w:ascii="Arial" w:hAnsi="Arial" w:cs="Arial"/>
          <w:sz w:val="20"/>
          <w:szCs w:val="20"/>
        </w:rPr>
        <w:t xml:space="preserve"> with 60 kHz </w:t>
      </w:r>
      <w:proofErr w:type="spellStart"/>
      <w:r w:rsidR="0029745D">
        <w:rPr>
          <w:rFonts w:ascii="Arial" w:hAnsi="Arial" w:cs="Arial"/>
          <w:sz w:val="20"/>
          <w:szCs w:val="20"/>
        </w:rPr>
        <w:t>SCS</w:t>
      </w:r>
      <w:proofErr w:type="spellEnd"/>
      <w:r w:rsidR="0029745D">
        <w:rPr>
          <w:rFonts w:ascii="Arial" w:hAnsi="Arial" w:cs="Arial"/>
          <w:sz w:val="20"/>
          <w:szCs w:val="20"/>
        </w:rPr>
        <w:t xml:space="preserve"> is 200 MHz and </w:t>
      </w:r>
      <w:proofErr w:type="spellStart"/>
      <w:r w:rsidR="0029745D">
        <w:rPr>
          <w:rFonts w:ascii="Arial" w:hAnsi="Arial" w:cs="Arial"/>
          <w:sz w:val="20"/>
          <w:szCs w:val="20"/>
        </w:rPr>
        <w:t>CBW</w:t>
      </w:r>
      <w:proofErr w:type="spellEnd"/>
      <w:r w:rsidR="0029745D">
        <w:rPr>
          <w:rFonts w:ascii="Arial" w:hAnsi="Arial" w:cs="Arial"/>
          <w:sz w:val="20"/>
          <w:szCs w:val="20"/>
        </w:rPr>
        <w:t xml:space="preserve"> larger than 200 MHz is not being supported with 60 kHz </w:t>
      </w:r>
      <w:proofErr w:type="spellStart"/>
      <w:r w:rsidR="0029745D">
        <w:rPr>
          <w:rFonts w:ascii="Arial" w:hAnsi="Arial" w:cs="Arial"/>
          <w:sz w:val="20"/>
          <w:szCs w:val="20"/>
        </w:rPr>
        <w:t>SCS</w:t>
      </w:r>
      <w:proofErr w:type="spellEnd"/>
      <w:r w:rsidR="0029745D">
        <w:rPr>
          <w:rFonts w:ascii="Arial" w:hAnsi="Arial" w:cs="Arial"/>
          <w:sz w:val="20"/>
          <w:szCs w:val="20"/>
        </w:rPr>
        <w:t>.</w:t>
      </w:r>
    </w:p>
    <w:p w:rsidR="00E70FD0" w:rsidRDefault="00E70FD0" w:rsidP="00E70FD0">
      <w:pPr>
        <w:rPr>
          <w:rFonts w:ascii="Arial" w:hAnsi="Arial" w:cs="Arial"/>
          <w:sz w:val="20"/>
          <w:szCs w:val="20"/>
        </w:rPr>
      </w:pPr>
    </w:p>
    <w:p w:rsidR="00E70FD0" w:rsidRDefault="00E70FD0" w:rsidP="00E70FD0">
      <w:pPr>
        <w:rPr>
          <w:rFonts w:ascii="Arial" w:hAnsi="Arial" w:cs="Arial"/>
          <w:sz w:val="20"/>
          <w:szCs w:val="20"/>
        </w:rPr>
      </w:pPr>
    </w:p>
    <w:p w:rsidR="000A698B" w:rsidRDefault="00FE5A12" w:rsidP="00FE5A12">
      <w:pPr>
        <w:ind w:left="720" w:hanging="720"/>
        <w:jc w:val="center"/>
        <w:rPr>
          <w:rFonts w:ascii="Arial" w:hAnsi="Arial" w:cs="Arial"/>
          <w:sz w:val="20"/>
          <w:szCs w:val="20"/>
        </w:rPr>
      </w:pPr>
      <w:r>
        <w:rPr>
          <w:noProof/>
          <w:lang w:val="en-US" w:eastAsia="ko-KR"/>
        </w:rPr>
        <w:drawing>
          <wp:inline distT="0" distB="0" distL="0" distR="0" wp14:anchorId="3F189C78" wp14:editId="299F3521">
            <wp:extent cx="5922399" cy="690507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90311" cy="6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1E5" w:rsidRDefault="00E70FD0" w:rsidP="001A2E5D">
      <w:pPr>
        <w:ind w:left="720" w:hanging="7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Table 2. Supporting </w:t>
      </w:r>
      <w:proofErr w:type="spellStart"/>
      <w:r>
        <w:rPr>
          <w:rFonts w:ascii="Arial" w:hAnsi="Arial" w:cs="Arial"/>
          <w:sz w:val="20"/>
          <w:szCs w:val="20"/>
        </w:rPr>
        <w:t>CBW</w:t>
      </w:r>
      <w:proofErr w:type="spellEnd"/>
      <w:r>
        <w:rPr>
          <w:rFonts w:ascii="Arial" w:hAnsi="Arial" w:cs="Arial"/>
          <w:sz w:val="20"/>
          <w:szCs w:val="20"/>
        </w:rPr>
        <w:t xml:space="preserve"> for each of s</w:t>
      </w:r>
      <w:r w:rsidR="00FB7E75">
        <w:rPr>
          <w:rFonts w:ascii="Arial" w:hAnsi="Arial" w:cs="Arial"/>
          <w:sz w:val="20"/>
          <w:szCs w:val="20"/>
        </w:rPr>
        <w:t>ub-carrier spacing</w:t>
      </w:r>
      <w:r>
        <w:rPr>
          <w:rFonts w:ascii="Arial" w:hAnsi="Arial" w:cs="Arial"/>
          <w:sz w:val="20"/>
          <w:szCs w:val="20"/>
        </w:rPr>
        <w:t xml:space="preserve"> for above-24 GHz</w:t>
      </w:r>
    </w:p>
    <w:p w:rsidR="00E70FD0" w:rsidRDefault="00E70FD0" w:rsidP="0074063D">
      <w:pPr>
        <w:ind w:left="720" w:hanging="720"/>
        <w:rPr>
          <w:rFonts w:ascii="Arial" w:hAnsi="Arial" w:cs="Arial"/>
          <w:sz w:val="20"/>
          <w:szCs w:val="20"/>
        </w:rPr>
      </w:pPr>
    </w:p>
    <w:p w:rsidR="00E70FD0" w:rsidRDefault="00E70FD0" w:rsidP="0074063D">
      <w:pPr>
        <w:ind w:left="720" w:hanging="720"/>
        <w:rPr>
          <w:rFonts w:ascii="Arial" w:hAnsi="Arial" w:cs="Arial"/>
          <w:sz w:val="20"/>
          <w:szCs w:val="20"/>
        </w:rPr>
      </w:pPr>
    </w:p>
    <w:p w:rsidR="00E70FD0" w:rsidRPr="001A2E5D" w:rsidRDefault="00E70FD0" w:rsidP="0074063D">
      <w:pPr>
        <w:ind w:left="720" w:hanging="720"/>
        <w:rPr>
          <w:rFonts w:ascii="Arial" w:hAnsi="Arial" w:cs="Arial"/>
          <w:i/>
          <w:sz w:val="20"/>
          <w:szCs w:val="20"/>
        </w:rPr>
      </w:pPr>
      <w:r w:rsidRPr="001A2E5D">
        <w:rPr>
          <w:rFonts w:ascii="Arial" w:hAnsi="Arial" w:cs="Arial"/>
          <w:b/>
          <w:i/>
          <w:sz w:val="20"/>
          <w:szCs w:val="20"/>
        </w:rPr>
        <w:t>Observation 2</w:t>
      </w:r>
      <w:r w:rsidRPr="001A2E5D">
        <w:rPr>
          <w:rFonts w:ascii="Arial" w:hAnsi="Arial" w:cs="Arial"/>
          <w:i/>
          <w:sz w:val="20"/>
          <w:szCs w:val="20"/>
        </w:rPr>
        <w:t xml:space="preserve">: The </w:t>
      </w:r>
      <w:proofErr w:type="spellStart"/>
      <w:r w:rsidRPr="001A2E5D">
        <w:rPr>
          <w:rFonts w:ascii="Arial" w:hAnsi="Arial" w:cs="Arial"/>
          <w:i/>
          <w:sz w:val="20"/>
          <w:szCs w:val="20"/>
        </w:rPr>
        <w:t>CBW</w:t>
      </w:r>
      <w:proofErr w:type="spellEnd"/>
      <w:r w:rsidRPr="001A2E5D">
        <w:rPr>
          <w:rFonts w:ascii="Arial" w:hAnsi="Arial" w:cs="Arial"/>
          <w:i/>
          <w:sz w:val="20"/>
          <w:szCs w:val="20"/>
        </w:rPr>
        <w:t xml:space="preserve"> larger than 200 MHz is not being supported with 60 kHz </w:t>
      </w:r>
      <w:proofErr w:type="spellStart"/>
      <w:r w:rsidRPr="001A2E5D">
        <w:rPr>
          <w:rFonts w:ascii="Arial" w:hAnsi="Arial" w:cs="Arial"/>
          <w:i/>
          <w:sz w:val="20"/>
          <w:szCs w:val="20"/>
        </w:rPr>
        <w:t>SCS</w:t>
      </w:r>
      <w:proofErr w:type="spellEnd"/>
      <w:r w:rsidRPr="001A2E5D">
        <w:rPr>
          <w:rFonts w:ascii="Arial" w:hAnsi="Arial" w:cs="Arial"/>
          <w:i/>
          <w:sz w:val="20"/>
          <w:szCs w:val="20"/>
        </w:rPr>
        <w:t xml:space="preserve"> </w:t>
      </w:r>
      <w:r w:rsidR="00FE5A12">
        <w:rPr>
          <w:rFonts w:ascii="Arial" w:hAnsi="Arial" w:cs="Arial"/>
          <w:i/>
          <w:sz w:val="20"/>
          <w:szCs w:val="20"/>
        </w:rPr>
        <w:t>for</w:t>
      </w:r>
      <w:r w:rsidRPr="001A2E5D">
        <w:rPr>
          <w:rFonts w:ascii="Arial" w:hAnsi="Arial" w:cs="Arial"/>
          <w:i/>
          <w:sz w:val="20"/>
          <w:szCs w:val="20"/>
        </w:rPr>
        <w:t xml:space="preserve"> above-24 GHz</w:t>
      </w:r>
    </w:p>
    <w:p w:rsidR="009F01E5" w:rsidRDefault="009F01E5" w:rsidP="0074063D">
      <w:pPr>
        <w:ind w:left="720" w:hanging="720"/>
        <w:rPr>
          <w:rFonts w:ascii="Arial" w:hAnsi="Arial" w:cs="Arial"/>
          <w:i/>
          <w:sz w:val="20"/>
          <w:szCs w:val="20"/>
        </w:rPr>
      </w:pPr>
    </w:p>
    <w:p w:rsidR="009F01E5" w:rsidRDefault="00FE5A12" w:rsidP="00FE5A1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Proposal 1:</w:t>
      </w:r>
      <w:r w:rsidRPr="00FE5A1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E5A12">
        <w:rPr>
          <w:rFonts w:ascii="Arial" w:hAnsi="Arial" w:cs="Arial"/>
          <w:i/>
          <w:sz w:val="20"/>
          <w:szCs w:val="20"/>
        </w:rPr>
        <w:t>RAN4</w:t>
      </w:r>
      <w:proofErr w:type="spellEnd"/>
      <w:r w:rsidRPr="00FE5A12">
        <w:rPr>
          <w:rFonts w:ascii="Arial" w:hAnsi="Arial" w:cs="Arial"/>
          <w:i/>
          <w:sz w:val="20"/>
          <w:szCs w:val="20"/>
        </w:rPr>
        <w:t xml:space="preserve"> should have an agreement which </w:t>
      </w:r>
      <w:proofErr w:type="spellStart"/>
      <w:r w:rsidRPr="00FE5A12">
        <w:rPr>
          <w:rFonts w:ascii="Arial" w:hAnsi="Arial" w:cs="Arial"/>
          <w:i/>
          <w:sz w:val="20"/>
          <w:szCs w:val="20"/>
        </w:rPr>
        <w:t>CBW</w:t>
      </w:r>
      <w:proofErr w:type="spellEnd"/>
      <w:r w:rsidRPr="00FE5A12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is</w:t>
      </w:r>
      <w:r w:rsidRPr="00FE5A12">
        <w:rPr>
          <w:rFonts w:ascii="Arial" w:hAnsi="Arial" w:cs="Arial"/>
          <w:i/>
          <w:sz w:val="20"/>
          <w:szCs w:val="20"/>
        </w:rPr>
        <w:t xml:space="preserve"> be</w:t>
      </w:r>
      <w:r>
        <w:rPr>
          <w:rFonts w:ascii="Arial" w:hAnsi="Arial" w:cs="Arial"/>
          <w:i/>
          <w:sz w:val="20"/>
          <w:szCs w:val="20"/>
        </w:rPr>
        <w:t>ing</w:t>
      </w:r>
      <w:r w:rsidRPr="00FE5A12">
        <w:rPr>
          <w:rFonts w:ascii="Arial" w:hAnsi="Arial" w:cs="Arial"/>
          <w:i/>
          <w:sz w:val="20"/>
          <w:szCs w:val="20"/>
        </w:rPr>
        <w:t xml:space="preserve"> supported for each of </w:t>
      </w:r>
      <w:proofErr w:type="spellStart"/>
      <w:r w:rsidRPr="00FE5A12">
        <w:rPr>
          <w:rFonts w:ascii="Arial" w:hAnsi="Arial" w:cs="Arial"/>
          <w:i/>
          <w:sz w:val="20"/>
          <w:szCs w:val="20"/>
        </w:rPr>
        <w:t>SCS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at least for min and max </w:t>
      </w:r>
      <w:proofErr w:type="spellStart"/>
      <w:r>
        <w:rPr>
          <w:rFonts w:ascii="Arial" w:hAnsi="Arial" w:cs="Arial"/>
          <w:i/>
          <w:sz w:val="20"/>
          <w:szCs w:val="20"/>
        </w:rPr>
        <w:t>CBW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case</w:t>
      </w:r>
      <w:r w:rsidR="0029745D">
        <w:rPr>
          <w:rFonts w:ascii="Arial" w:hAnsi="Arial" w:cs="Arial"/>
          <w:i/>
          <w:sz w:val="20"/>
          <w:szCs w:val="20"/>
        </w:rPr>
        <w:t>s</w:t>
      </w:r>
      <w:r>
        <w:rPr>
          <w:rFonts w:ascii="Arial" w:hAnsi="Arial" w:cs="Arial"/>
          <w:i/>
          <w:sz w:val="20"/>
          <w:szCs w:val="20"/>
        </w:rPr>
        <w:t xml:space="preserve"> for both below-6 GHz and above-24 GHz.</w:t>
      </w:r>
    </w:p>
    <w:p w:rsidR="00FE5A12" w:rsidRPr="00FE5A12" w:rsidRDefault="00FE5A12" w:rsidP="00FE5A12">
      <w:pPr>
        <w:rPr>
          <w:rFonts w:ascii="Arial" w:hAnsi="Arial" w:cs="Arial"/>
          <w:i/>
          <w:sz w:val="20"/>
          <w:szCs w:val="20"/>
        </w:rPr>
      </w:pPr>
    </w:p>
    <w:p w:rsidR="00F6372E" w:rsidRDefault="00F6372E" w:rsidP="00F6372E">
      <w:pPr>
        <w:pStyle w:val="Heading1"/>
      </w:pPr>
      <w:r>
        <w:t>3</w:t>
      </w:r>
      <w:r>
        <w:tab/>
        <w:t>Conclusions</w:t>
      </w:r>
    </w:p>
    <w:p w:rsidR="00B15857" w:rsidRPr="001A2E5D" w:rsidRDefault="001A2E5D" w:rsidP="00B15857">
      <w:pPr>
        <w:rPr>
          <w:rFonts w:ascii="Arial" w:hAnsi="Arial" w:cs="Arial"/>
          <w:sz w:val="20"/>
        </w:rPr>
      </w:pPr>
      <w:r w:rsidRPr="001A2E5D">
        <w:rPr>
          <w:rFonts w:ascii="Arial" w:hAnsi="Arial" w:cs="Arial"/>
          <w:sz w:val="20"/>
        </w:rPr>
        <w:t>In this document, the following observations and proposals were made:</w:t>
      </w:r>
    </w:p>
    <w:p w:rsidR="001A2E5D" w:rsidRDefault="001A2E5D" w:rsidP="00B15857"/>
    <w:p w:rsidR="001A2E5D" w:rsidRDefault="00FE5A12" w:rsidP="001A2E5D">
      <w:pPr>
        <w:rPr>
          <w:rFonts w:ascii="Arial" w:hAnsi="Arial" w:cs="Arial"/>
          <w:i/>
          <w:sz w:val="20"/>
          <w:szCs w:val="20"/>
        </w:rPr>
      </w:pPr>
      <w:r w:rsidRPr="00E70FD0">
        <w:rPr>
          <w:rFonts w:ascii="Arial" w:hAnsi="Arial" w:cs="Arial"/>
          <w:b/>
          <w:i/>
          <w:sz w:val="20"/>
          <w:szCs w:val="20"/>
        </w:rPr>
        <w:t>Observation 1</w:t>
      </w:r>
      <w:r w:rsidRPr="00E70FD0">
        <w:rPr>
          <w:rFonts w:ascii="Arial" w:hAnsi="Arial" w:cs="Arial"/>
          <w:i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i/>
          <w:sz w:val="20"/>
          <w:szCs w:val="20"/>
        </w:rPr>
        <w:t>CBW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larger than 50</w:t>
      </w:r>
      <w:r w:rsidRPr="00E70FD0">
        <w:rPr>
          <w:rFonts w:ascii="Arial" w:hAnsi="Arial" w:cs="Arial"/>
          <w:i/>
          <w:sz w:val="20"/>
          <w:szCs w:val="20"/>
        </w:rPr>
        <w:t xml:space="preserve"> MHz is not being supported with 15 kHz </w:t>
      </w:r>
      <w:proofErr w:type="spellStart"/>
      <w:r w:rsidRPr="00E70FD0">
        <w:rPr>
          <w:rFonts w:ascii="Arial" w:hAnsi="Arial" w:cs="Arial"/>
          <w:i/>
          <w:sz w:val="20"/>
          <w:szCs w:val="20"/>
        </w:rPr>
        <w:t>SCS</w:t>
      </w:r>
      <w:proofErr w:type="spellEnd"/>
      <w:r w:rsidRPr="00E70FD0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for</w:t>
      </w:r>
      <w:r w:rsidRPr="00E70FD0">
        <w:rPr>
          <w:rFonts w:ascii="Arial" w:hAnsi="Arial" w:cs="Arial"/>
          <w:i/>
          <w:sz w:val="20"/>
          <w:szCs w:val="20"/>
        </w:rPr>
        <w:t xml:space="preserve"> below-6 GHz.</w:t>
      </w:r>
    </w:p>
    <w:p w:rsidR="001A2E5D" w:rsidRDefault="001A2E5D" w:rsidP="001A2E5D">
      <w:pPr>
        <w:ind w:left="720" w:hanging="720"/>
        <w:rPr>
          <w:rFonts w:ascii="Arial" w:hAnsi="Arial" w:cs="Arial"/>
          <w:b/>
          <w:i/>
          <w:sz w:val="20"/>
          <w:szCs w:val="20"/>
        </w:rPr>
      </w:pPr>
    </w:p>
    <w:p w:rsidR="001A2E5D" w:rsidRPr="001A2E5D" w:rsidRDefault="001A2E5D" w:rsidP="001A2E5D">
      <w:pPr>
        <w:ind w:left="720" w:hanging="720"/>
        <w:rPr>
          <w:rFonts w:ascii="Arial" w:hAnsi="Arial" w:cs="Arial"/>
          <w:i/>
          <w:sz w:val="20"/>
          <w:szCs w:val="20"/>
        </w:rPr>
      </w:pPr>
      <w:r w:rsidRPr="001A2E5D">
        <w:rPr>
          <w:rFonts w:ascii="Arial" w:hAnsi="Arial" w:cs="Arial"/>
          <w:b/>
          <w:i/>
          <w:sz w:val="20"/>
          <w:szCs w:val="20"/>
        </w:rPr>
        <w:t>Observation 2</w:t>
      </w:r>
      <w:r w:rsidRPr="001A2E5D">
        <w:rPr>
          <w:rFonts w:ascii="Arial" w:hAnsi="Arial" w:cs="Arial"/>
          <w:i/>
          <w:sz w:val="20"/>
          <w:szCs w:val="20"/>
        </w:rPr>
        <w:t xml:space="preserve">: The </w:t>
      </w:r>
      <w:proofErr w:type="spellStart"/>
      <w:r w:rsidRPr="001A2E5D">
        <w:rPr>
          <w:rFonts w:ascii="Arial" w:hAnsi="Arial" w:cs="Arial"/>
          <w:i/>
          <w:sz w:val="20"/>
          <w:szCs w:val="20"/>
        </w:rPr>
        <w:t>CBW</w:t>
      </w:r>
      <w:proofErr w:type="spellEnd"/>
      <w:r w:rsidRPr="001A2E5D">
        <w:rPr>
          <w:rFonts w:ascii="Arial" w:hAnsi="Arial" w:cs="Arial"/>
          <w:i/>
          <w:sz w:val="20"/>
          <w:szCs w:val="20"/>
        </w:rPr>
        <w:t xml:space="preserve"> larger than 200 MHz is not being supported with 60 kHz </w:t>
      </w:r>
      <w:proofErr w:type="spellStart"/>
      <w:r w:rsidRPr="001A2E5D">
        <w:rPr>
          <w:rFonts w:ascii="Arial" w:hAnsi="Arial" w:cs="Arial"/>
          <w:i/>
          <w:sz w:val="20"/>
          <w:szCs w:val="20"/>
        </w:rPr>
        <w:t>SCS</w:t>
      </w:r>
      <w:proofErr w:type="spellEnd"/>
      <w:r w:rsidRPr="001A2E5D">
        <w:rPr>
          <w:rFonts w:ascii="Arial" w:hAnsi="Arial" w:cs="Arial"/>
          <w:i/>
          <w:sz w:val="20"/>
          <w:szCs w:val="20"/>
        </w:rPr>
        <w:t xml:space="preserve"> </w:t>
      </w:r>
      <w:r w:rsidR="00FE5A12">
        <w:rPr>
          <w:rFonts w:ascii="Arial" w:hAnsi="Arial" w:cs="Arial"/>
          <w:i/>
          <w:sz w:val="20"/>
          <w:szCs w:val="20"/>
        </w:rPr>
        <w:t>for</w:t>
      </w:r>
      <w:r w:rsidRPr="001A2E5D">
        <w:rPr>
          <w:rFonts w:ascii="Arial" w:hAnsi="Arial" w:cs="Arial"/>
          <w:i/>
          <w:sz w:val="20"/>
          <w:szCs w:val="20"/>
        </w:rPr>
        <w:t xml:space="preserve"> above-24 GHz</w:t>
      </w:r>
      <w:r>
        <w:rPr>
          <w:rFonts w:ascii="Arial" w:hAnsi="Arial" w:cs="Arial"/>
          <w:i/>
          <w:sz w:val="20"/>
          <w:szCs w:val="20"/>
        </w:rPr>
        <w:t>.</w:t>
      </w:r>
    </w:p>
    <w:p w:rsidR="001A2E5D" w:rsidRDefault="001A2E5D" w:rsidP="001A2E5D">
      <w:pPr>
        <w:rPr>
          <w:rFonts w:ascii="Arial" w:hAnsi="Arial" w:cs="Arial"/>
          <w:i/>
          <w:sz w:val="20"/>
          <w:szCs w:val="20"/>
        </w:rPr>
      </w:pPr>
    </w:p>
    <w:p w:rsidR="00FE5A12" w:rsidRDefault="00FE5A12" w:rsidP="00FE5A1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Proposal 1:</w:t>
      </w:r>
      <w:r w:rsidRPr="00FE5A1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E5A12">
        <w:rPr>
          <w:rFonts w:ascii="Arial" w:hAnsi="Arial" w:cs="Arial"/>
          <w:i/>
          <w:sz w:val="20"/>
          <w:szCs w:val="20"/>
        </w:rPr>
        <w:t>RAN4</w:t>
      </w:r>
      <w:proofErr w:type="spellEnd"/>
      <w:r w:rsidRPr="00FE5A12">
        <w:rPr>
          <w:rFonts w:ascii="Arial" w:hAnsi="Arial" w:cs="Arial"/>
          <w:i/>
          <w:sz w:val="20"/>
          <w:szCs w:val="20"/>
        </w:rPr>
        <w:t xml:space="preserve"> should have an agreement which </w:t>
      </w:r>
      <w:proofErr w:type="spellStart"/>
      <w:r w:rsidRPr="00FE5A12">
        <w:rPr>
          <w:rFonts w:ascii="Arial" w:hAnsi="Arial" w:cs="Arial"/>
          <w:i/>
          <w:sz w:val="20"/>
          <w:szCs w:val="20"/>
        </w:rPr>
        <w:t>CBW</w:t>
      </w:r>
      <w:proofErr w:type="spellEnd"/>
      <w:r w:rsidRPr="00FE5A12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is</w:t>
      </w:r>
      <w:r w:rsidRPr="00FE5A12">
        <w:rPr>
          <w:rFonts w:ascii="Arial" w:hAnsi="Arial" w:cs="Arial"/>
          <w:i/>
          <w:sz w:val="20"/>
          <w:szCs w:val="20"/>
        </w:rPr>
        <w:t xml:space="preserve"> be</w:t>
      </w:r>
      <w:r>
        <w:rPr>
          <w:rFonts w:ascii="Arial" w:hAnsi="Arial" w:cs="Arial"/>
          <w:i/>
          <w:sz w:val="20"/>
          <w:szCs w:val="20"/>
        </w:rPr>
        <w:t>ing</w:t>
      </w:r>
      <w:r w:rsidRPr="00FE5A12">
        <w:rPr>
          <w:rFonts w:ascii="Arial" w:hAnsi="Arial" w:cs="Arial"/>
          <w:i/>
          <w:sz w:val="20"/>
          <w:szCs w:val="20"/>
        </w:rPr>
        <w:t xml:space="preserve"> supported for each of </w:t>
      </w:r>
      <w:proofErr w:type="spellStart"/>
      <w:r w:rsidRPr="00FE5A12">
        <w:rPr>
          <w:rFonts w:ascii="Arial" w:hAnsi="Arial" w:cs="Arial"/>
          <w:i/>
          <w:sz w:val="20"/>
          <w:szCs w:val="20"/>
        </w:rPr>
        <w:t>SCS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at least for min and max </w:t>
      </w:r>
      <w:proofErr w:type="spellStart"/>
      <w:r>
        <w:rPr>
          <w:rFonts w:ascii="Arial" w:hAnsi="Arial" w:cs="Arial"/>
          <w:i/>
          <w:sz w:val="20"/>
          <w:szCs w:val="20"/>
        </w:rPr>
        <w:t>CBW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case for both below-6 GHz and above-2</w:t>
      </w:r>
      <w:bookmarkStart w:id="0" w:name="_GoBack"/>
      <w:bookmarkEnd w:id="0"/>
      <w:r>
        <w:rPr>
          <w:rFonts w:ascii="Arial" w:hAnsi="Arial" w:cs="Arial"/>
          <w:i/>
          <w:sz w:val="20"/>
          <w:szCs w:val="20"/>
        </w:rPr>
        <w:t>4 GHz.</w:t>
      </w:r>
    </w:p>
    <w:p w:rsidR="001A2E5D" w:rsidRPr="00B15857" w:rsidRDefault="001A2E5D" w:rsidP="00B15857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2C1A1D" w:rsidRDefault="00D53346" w:rsidP="00F36577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R4-170</w:t>
      </w:r>
      <w:r w:rsidR="00CB2E91">
        <w:rPr>
          <w:lang w:val="it-IT"/>
        </w:rPr>
        <w:t>3100, “LS Reply on NR minimum carrier bandwidth”, Qualcomm, RAN4#82Bis</w:t>
      </w:r>
    </w:p>
    <w:p w:rsidR="00CB2E91" w:rsidRDefault="00CB2E91" w:rsidP="00F36577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R4-1704412, “WF on maximum channel bandwidth”, Qualcomm, Vodafone, Dish, RAN4#82Bis</w:t>
      </w:r>
    </w:p>
    <w:p w:rsidR="00CB2E91" w:rsidRDefault="00CB2E91" w:rsidP="00F36577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R4-1704401, “WF on Subcarrier spacing for NR”, Qualcomm, RAN4#82Bis</w:t>
      </w:r>
    </w:p>
    <w:p w:rsidR="00CB2E91" w:rsidRPr="00F72FF6" w:rsidRDefault="00CB2E91" w:rsidP="001A2E5D">
      <w:pPr>
        <w:autoSpaceDN w:val="0"/>
        <w:spacing w:after="180"/>
        <w:ind w:left="426"/>
        <w:rPr>
          <w:lang w:val="it-IT"/>
        </w:rPr>
      </w:pPr>
    </w:p>
    <w:p w:rsidR="00190B4F" w:rsidRPr="007D74F6" w:rsidRDefault="00190B4F">
      <w:pPr>
        <w:rPr>
          <w:lang w:val="it-IT"/>
        </w:rPr>
      </w:pPr>
    </w:p>
    <w:sectPr w:rsidR="00190B4F" w:rsidRPr="007D74F6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075ED"/>
    <w:multiLevelType w:val="hybridMultilevel"/>
    <w:tmpl w:val="A34E81D2"/>
    <w:lvl w:ilvl="0" w:tplc="645C8CF2">
      <w:numFmt w:val="bullet"/>
      <w:lvlText w:val=""/>
      <w:lvlJc w:val="left"/>
      <w:pPr>
        <w:ind w:left="555" w:hanging="195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3A7F2D"/>
    <w:multiLevelType w:val="hybridMultilevel"/>
    <w:tmpl w:val="5F1C0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5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5"/>
  </w:num>
  <w:num w:numId="8">
    <w:abstractNumId w:val="1"/>
  </w:num>
  <w:num w:numId="9">
    <w:abstractNumId w:val="10"/>
  </w:num>
  <w:num w:numId="10">
    <w:abstractNumId w:val="6"/>
  </w:num>
  <w:num w:numId="11">
    <w:abstractNumId w:val="4"/>
  </w:num>
  <w:num w:numId="12">
    <w:abstractNumId w:val="0"/>
  </w:num>
  <w:num w:numId="13">
    <w:abstractNumId w:val="3"/>
  </w:num>
  <w:num w:numId="14">
    <w:abstractNumId w:val="7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35D98"/>
    <w:rsid w:val="00041270"/>
    <w:rsid w:val="00066DAD"/>
    <w:rsid w:val="00085015"/>
    <w:rsid w:val="000A51BA"/>
    <w:rsid w:val="000A698B"/>
    <w:rsid w:val="000D58F2"/>
    <w:rsid w:val="000D5FFF"/>
    <w:rsid w:val="000E151A"/>
    <w:rsid w:val="000F7E79"/>
    <w:rsid w:val="00101722"/>
    <w:rsid w:val="001168D0"/>
    <w:rsid w:val="00121758"/>
    <w:rsid w:val="00123505"/>
    <w:rsid w:val="00146FDD"/>
    <w:rsid w:val="001555D3"/>
    <w:rsid w:val="00177830"/>
    <w:rsid w:val="00190B4F"/>
    <w:rsid w:val="001A1883"/>
    <w:rsid w:val="001A2E5D"/>
    <w:rsid w:val="001A7549"/>
    <w:rsid w:val="001B5E63"/>
    <w:rsid w:val="001C33F9"/>
    <w:rsid w:val="001C70A8"/>
    <w:rsid w:val="00206BD7"/>
    <w:rsid w:val="00222486"/>
    <w:rsid w:val="002415E5"/>
    <w:rsid w:val="0025151E"/>
    <w:rsid w:val="0026735E"/>
    <w:rsid w:val="00285D3E"/>
    <w:rsid w:val="002917BE"/>
    <w:rsid w:val="00293C3B"/>
    <w:rsid w:val="0029745D"/>
    <w:rsid w:val="002A15D3"/>
    <w:rsid w:val="002A1C61"/>
    <w:rsid w:val="002B1D9D"/>
    <w:rsid w:val="002B474C"/>
    <w:rsid w:val="002C1A1D"/>
    <w:rsid w:val="002C6FBE"/>
    <w:rsid w:val="0034530C"/>
    <w:rsid w:val="00352227"/>
    <w:rsid w:val="00352C8C"/>
    <w:rsid w:val="00376BB9"/>
    <w:rsid w:val="00386CBF"/>
    <w:rsid w:val="003E5457"/>
    <w:rsid w:val="003F5343"/>
    <w:rsid w:val="00400ABE"/>
    <w:rsid w:val="004011F4"/>
    <w:rsid w:val="00423803"/>
    <w:rsid w:val="004256EB"/>
    <w:rsid w:val="004412E2"/>
    <w:rsid w:val="004502E5"/>
    <w:rsid w:val="00455FAF"/>
    <w:rsid w:val="00466D7C"/>
    <w:rsid w:val="00470A68"/>
    <w:rsid w:val="00471185"/>
    <w:rsid w:val="0047429B"/>
    <w:rsid w:val="00491F0A"/>
    <w:rsid w:val="0049472C"/>
    <w:rsid w:val="004A4116"/>
    <w:rsid w:val="004C0D58"/>
    <w:rsid w:val="004C27C3"/>
    <w:rsid w:val="004C579F"/>
    <w:rsid w:val="004D1E25"/>
    <w:rsid w:val="004E3E79"/>
    <w:rsid w:val="004E4E4B"/>
    <w:rsid w:val="004E66F6"/>
    <w:rsid w:val="004F0A49"/>
    <w:rsid w:val="004F20D8"/>
    <w:rsid w:val="004F389D"/>
    <w:rsid w:val="00512FAC"/>
    <w:rsid w:val="005314B7"/>
    <w:rsid w:val="005365DD"/>
    <w:rsid w:val="00553F0F"/>
    <w:rsid w:val="0055662B"/>
    <w:rsid w:val="005841C5"/>
    <w:rsid w:val="005C1FEF"/>
    <w:rsid w:val="005E1F80"/>
    <w:rsid w:val="005E4222"/>
    <w:rsid w:val="005E6416"/>
    <w:rsid w:val="00645CB5"/>
    <w:rsid w:val="006541A2"/>
    <w:rsid w:val="00674B0A"/>
    <w:rsid w:val="00674D9D"/>
    <w:rsid w:val="006B7A4A"/>
    <w:rsid w:val="006D5790"/>
    <w:rsid w:val="0070300E"/>
    <w:rsid w:val="007204DF"/>
    <w:rsid w:val="0074063D"/>
    <w:rsid w:val="0076402E"/>
    <w:rsid w:val="0077189A"/>
    <w:rsid w:val="007852B9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804089"/>
    <w:rsid w:val="00806C7F"/>
    <w:rsid w:val="00866607"/>
    <w:rsid w:val="0087684A"/>
    <w:rsid w:val="00886FA5"/>
    <w:rsid w:val="008A2773"/>
    <w:rsid w:val="008A356D"/>
    <w:rsid w:val="008F2C6A"/>
    <w:rsid w:val="009079A5"/>
    <w:rsid w:val="00910122"/>
    <w:rsid w:val="00912522"/>
    <w:rsid w:val="00930C4F"/>
    <w:rsid w:val="00936AFB"/>
    <w:rsid w:val="009411FF"/>
    <w:rsid w:val="009517ED"/>
    <w:rsid w:val="0098559A"/>
    <w:rsid w:val="009C076D"/>
    <w:rsid w:val="009C34E1"/>
    <w:rsid w:val="009D6C52"/>
    <w:rsid w:val="009F01E5"/>
    <w:rsid w:val="009F5140"/>
    <w:rsid w:val="00A01E84"/>
    <w:rsid w:val="00A1428C"/>
    <w:rsid w:val="00A27FB2"/>
    <w:rsid w:val="00A32281"/>
    <w:rsid w:val="00A60177"/>
    <w:rsid w:val="00A7120E"/>
    <w:rsid w:val="00A72897"/>
    <w:rsid w:val="00A73FFB"/>
    <w:rsid w:val="00A7778D"/>
    <w:rsid w:val="00AC02FD"/>
    <w:rsid w:val="00AD7789"/>
    <w:rsid w:val="00AE6FAA"/>
    <w:rsid w:val="00AF7EA3"/>
    <w:rsid w:val="00B14FC5"/>
    <w:rsid w:val="00B15857"/>
    <w:rsid w:val="00B20C22"/>
    <w:rsid w:val="00B430A7"/>
    <w:rsid w:val="00B467EE"/>
    <w:rsid w:val="00BA7454"/>
    <w:rsid w:val="00BC1581"/>
    <w:rsid w:val="00BC2768"/>
    <w:rsid w:val="00BC614F"/>
    <w:rsid w:val="00BD3598"/>
    <w:rsid w:val="00BD4FF4"/>
    <w:rsid w:val="00BE23F0"/>
    <w:rsid w:val="00BF4D25"/>
    <w:rsid w:val="00C633DF"/>
    <w:rsid w:val="00C67AB5"/>
    <w:rsid w:val="00C72E18"/>
    <w:rsid w:val="00CB2E91"/>
    <w:rsid w:val="00CB3D00"/>
    <w:rsid w:val="00CB636E"/>
    <w:rsid w:val="00CC53EA"/>
    <w:rsid w:val="00CE01D3"/>
    <w:rsid w:val="00D30C01"/>
    <w:rsid w:val="00D372DA"/>
    <w:rsid w:val="00D51208"/>
    <w:rsid w:val="00D524DE"/>
    <w:rsid w:val="00D53346"/>
    <w:rsid w:val="00D6110B"/>
    <w:rsid w:val="00D63891"/>
    <w:rsid w:val="00D8255D"/>
    <w:rsid w:val="00DC07AE"/>
    <w:rsid w:val="00DE527B"/>
    <w:rsid w:val="00E16374"/>
    <w:rsid w:val="00E3179A"/>
    <w:rsid w:val="00E437B4"/>
    <w:rsid w:val="00E43ABF"/>
    <w:rsid w:val="00E47255"/>
    <w:rsid w:val="00E47F98"/>
    <w:rsid w:val="00E53CAC"/>
    <w:rsid w:val="00E608F8"/>
    <w:rsid w:val="00E65E3F"/>
    <w:rsid w:val="00E70408"/>
    <w:rsid w:val="00E70FD0"/>
    <w:rsid w:val="00E77343"/>
    <w:rsid w:val="00E85221"/>
    <w:rsid w:val="00EA79F5"/>
    <w:rsid w:val="00EB089B"/>
    <w:rsid w:val="00ED53ED"/>
    <w:rsid w:val="00ED78CD"/>
    <w:rsid w:val="00EE333A"/>
    <w:rsid w:val="00F047B1"/>
    <w:rsid w:val="00F55C0D"/>
    <w:rsid w:val="00F6372E"/>
    <w:rsid w:val="00F72FF6"/>
    <w:rsid w:val="00F8056C"/>
    <w:rsid w:val="00FA1C35"/>
    <w:rsid w:val="00FA20A2"/>
    <w:rsid w:val="00FB7E75"/>
    <w:rsid w:val="00FD3136"/>
    <w:rsid w:val="00FE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2</cp:revision>
  <dcterms:created xsi:type="dcterms:W3CDTF">2017-05-05T20:10:00Z</dcterms:created>
  <dcterms:modified xsi:type="dcterms:W3CDTF">2017-05-05T20:10:00Z</dcterms:modified>
</cp:coreProperties>
</file>